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C0" w:rsidRPr="009C0A8F" w:rsidRDefault="00D56AC0" w:rsidP="001B42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A8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 встановле</w:t>
      </w:r>
      <w:r w:rsidR="006E2EDF" w:rsidRPr="009C0A8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ння тарифів на</w:t>
      </w:r>
      <w:r w:rsidR="00B64980" w:rsidRPr="009C0A8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послуги з</w:t>
      </w:r>
      <w:r w:rsidR="006E2EDF" w:rsidRPr="009C0A8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розподіл</w:t>
      </w:r>
      <w:r w:rsidR="00B64980" w:rsidRPr="009C0A8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 електричної енергії із застосуванням стимулюючого регулювання</w:t>
      </w:r>
      <w:r w:rsidR="006E2EDF" w:rsidRPr="009C0A8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з 01 </w:t>
      </w:r>
      <w:r w:rsidR="00F5149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січня</w:t>
      </w:r>
      <w:r w:rsidR="00DB0EB4" w:rsidRPr="009C0A8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202</w:t>
      </w:r>
      <w:r w:rsidR="006252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4</w:t>
      </w:r>
      <w:r w:rsidRPr="009C0A8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року</w:t>
      </w:r>
    </w:p>
    <w:p w:rsidR="00D56AC0" w:rsidRPr="009C0A8F" w:rsidRDefault="00D56AC0" w:rsidP="00D56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56AC0" w:rsidRPr="009C0A8F" w:rsidRDefault="00D56AC0" w:rsidP="00D56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 Згідно Ліцензійних умов провадження господарської діяльності з розподілу електричної енергії та постанови НКРЕКП від 14.03.2018 № 310 «Про затвердження Кодексу системи розподілу», у відповідності </w:t>
      </w:r>
      <w:r w:rsidR="00EC2307"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</w:t>
      </w:r>
      <w:r w:rsidR="00DB0EB4"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постанови НКРЕКП від </w:t>
      </w:r>
      <w:r w:rsidR="00F5149D">
        <w:rPr>
          <w:rFonts w:ascii="Times New Roman" w:eastAsia="Times New Roman" w:hAnsi="Times New Roman" w:cs="Times New Roman"/>
          <w:sz w:val="24"/>
          <w:szCs w:val="24"/>
          <w:lang w:eastAsia="uk-UA"/>
        </w:rPr>
        <w:t>09.12.2023</w:t>
      </w:r>
      <w:r w:rsidR="00DB0EB4"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 </w:t>
      </w:r>
      <w:r w:rsidR="00F5149D">
        <w:rPr>
          <w:rFonts w:ascii="Times New Roman" w:eastAsia="Times New Roman" w:hAnsi="Times New Roman" w:cs="Times New Roman"/>
          <w:sz w:val="24"/>
          <w:szCs w:val="24"/>
          <w:lang w:eastAsia="uk-UA"/>
        </w:rPr>
        <w:t>2347</w:t>
      </w:r>
      <w:r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«Про встановлення тарифів на послуги з розподілу електричної енергії</w:t>
      </w:r>
      <w:r w:rsidR="00DB0EB4"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АТ «ЧЕРНІГІВОБЛЕНЕРГО» із застосуванням стиму</w:t>
      </w:r>
      <w:r w:rsidR="00B64980"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>люючого регулювання</w:t>
      </w:r>
      <w:r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A703EA"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 </w:t>
      </w:r>
      <w:r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>АТ "ЧЕРНІГІВОБЛЕНЕРГО" інформує про встановлення тарифів на послуги з розподілу електричної енергі</w:t>
      </w:r>
      <w:r w:rsidR="00FF6A3A"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ї </w:t>
      </w:r>
      <w:r w:rsidR="00B64980"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>із застосу</w:t>
      </w:r>
      <w:r w:rsidR="009C0A8F"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>ванням стимулюючого регулювання.</w:t>
      </w:r>
    </w:p>
    <w:p w:rsidR="009C0A8F" w:rsidRPr="009C0A8F" w:rsidRDefault="00D56AC0" w:rsidP="009C0A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9C0A8F"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C0A8F" w:rsidRPr="009C0A8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B2617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</w:t>
      </w:r>
      <w:r w:rsidR="009C0A8F" w:rsidRPr="009C0A8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01 </w:t>
      </w:r>
      <w:r w:rsidR="00F5149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січня 2024</w:t>
      </w:r>
      <w:r w:rsidR="009C0A8F" w:rsidRPr="009C0A8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року тарифи на послуги з розподілу електричної енергії для споживачів та операторів установок зберігання енергії </w:t>
      </w:r>
      <w:r w:rsidR="00B2617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із застосуванням стимулюючого регулювання </w:t>
      </w:r>
      <w:r w:rsidR="009C0A8F" w:rsidRPr="009C0A8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 рівні:</w:t>
      </w:r>
    </w:p>
    <w:p w:rsidR="009C0A8F" w:rsidRPr="009C0A8F" w:rsidRDefault="009C0A8F" w:rsidP="009C0A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першого класу напруги – </w:t>
      </w:r>
      <w:r w:rsidR="00F5149D">
        <w:rPr>
          <w:rFonts w:ascii="Times New Roman" w:eastAsia="Times New Roman" w:hAnsi="Times New Roman" w:cs="Times New Roman"/>
          <w:sz w:val="24"/>
          <w:szCs w:val="24"/>
          <w:lang w:eastAsia="uk-UA"/>
        </w:rPr>
        <w:t>435,</w:t>
      </w:r>
      <w:r w:rsidR="00625245">
        <w:rPr>
          <w:rFonts w:ascii="Times New Roman" w:eastAsia="Times New Roman" w:hAnsi="Times New Roman" w:cs="Times New Roman"/>
          <w:sz w:val="24"/>
          <w:szCs w:val="24"/>
          <w:lang w:eastAsia="uk-UA"/>
        </w:rPr>
        <w:t>25</w:t>
      </w:r>
      <w:r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грн/</w:t>
      </w:r>
      <w:proofErr w:type="spellStart"/>
      <w:r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>МВт·год</w:t>
      </w:r>
      <w:proofErr w:type="spellEnd"/>
      <w:r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(без урахування податку на додану вартість),</w:t>
      </w:r>
    </w:p>
    <w:p w:rsidR="009C0A8F" w:rsidRPr="009C0A8F" w:rsidRDefault="009C0A8F" w:rsidP="009C0A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другого класу напруги – </w:t>
      </w:r>
      <w:r w:rsidR="00F5149D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625245">
        <w:rPr>
          <w:rFonts w:ascii="Times New Roman" w:eastAsia="Times New Roman" w:hAnsi="Times New Roman" w:cs="Times New Roman"/>
          <w:sz w:val="24"/>
          <w:szCs w:val="24"/>
          <w:lang w:eastAsia="uk-UA"/>
        </w:rPr>
        <w:t> 147,25</w:t>
      </w:r>
      <w:r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грн/</w:t>
      </w:r>
      <w:proofErr w:type="spellStart"/>
      <w:r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>МВт·год</w:t>
      </w:r>
      <w:proofErr w:type="spellEnd"/>
      <w:r w:rsidRPr="009C0A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(без урахува</w:t>
      </w:r>
      <w:r w:rsidR="00F5149D">
        <w:rPr>
          <w:rFonts w:ascii="Times New Roman" w:eastAsia="Times New Roman" w:hAnsi="Times New Roman" w:cs="Times New Roman"/>
          <w:sz w:val="24"/>
          <w:szCs w:val="24"/>
          <w:lang w:eastAsia="uk-UA"/>
        </w:rPr>
        <w:t>ння податку на додану вартість).</w:t>
      </w:r>
      <w:bookmarkStart w:id="0" w:name="_GoBack"/>
      <w:bookmarkEnd w:id="0"/>
    </w:p>
    <w:sectPr w:rsidR="009C0A8F" w:rsidRPr="009C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C0"/>
    <w:rsid w:val="000D5559"/>
    <w:rsid w:val="000E5720"/>
    <w:rsid w:val="001B4234"/>
    <w:rsid w:val="005650E6"/>
    <w:rsid w:val="00625245"/>
    <w:rsid w:val="006E2E61"/>
    <w:rsid w:val="006E2EDF"/>
    <w:rsid w:val="007F37F0"/>
    <w:rsid w:val="009C0A8F"/>
    <w:rsid w:val="009E0AC5"/>
    <w:rsid w:val="00A523FB"/>
    <w:rsid w:val="00A703EA"/>
    <w:rsid w:val="00AD195D"/>
    <w:rsid w:val="00B26171"/>
    <w:rsid w:val="00B64980"/>
    <w:rsid w:val="00B9344D"/>
    <w:rsid w:val="00CF7AFA"/>
    <w:rsid w:val="00D56AC0"/>
    <w:rsid w:val="00DB0EB4"/>
    <w:rsid w:val="00EC2307"/>
    <w:rsid w:val="00F2656C"/>
    <w:rsid w:val="00F5149D"/>
    <w:rsid w:val="00FE2C41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0E90"/>
  <w15:docId w15:val="{11275E92-0536-4907-AD61-F72FF47B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56AC0"/>
    <w:rPr>
      <w:b/>
      <w:bCs/>
    </w:rPr>
  </w:style>
  <w:style w:type="table" w:styleId="a5">
    <w:name w:val="Table Grid"/>
    <w:basedOn w:val="a1"/>
    <w:uiPriority w:val="59"/>
    <w:rsid w:val="00D5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Цокурова Наталiя Василiвна</dc:creator>
  <cp:lastModifiedBy>Цокурова Наталiя Василiвна</cp:lastModifiedBy>
  <cp:revision>4</cp:revision>
  <cp:lastPrinted>2020-12-14T06:33:00Z</cp:lastPrinted>
  <dcterms:created xsi:type="dcterms:W3CDTF">2023-07-17T10:29:00Z</dcterms:created>
  <dcterms:modified xsi:type="dcterms:W3CDTF">2023-12-11T13:34:00Z</dcterms:modified>
</cp:coreProperties>
</file>